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0C84" w14:textId="42E87A71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71A0A61" w14:textId="77777777" w:rsidR="00144364" w:rsidRPr="00A75A37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3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40160C" w:rsidRPr="00A75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0D10B0" w14:textId="77777777" w:rsidR="00144364" w:rsidRDefault="009E576C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Северное Медведково</w:t>
      </w:r>
    </w:p>
    <w:p w14:paraId="29462DE5" w14:textId="4A3BE7FB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F5F2C" w14:textId="11223050" w:rsidR="00105D8D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97DCC" w14:textId="77777777" w:rsidR="00105D8D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B6AB5" w14:textId="17B10D5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219644A" w14:textId="35EC2E1E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1F4F6" w14:textId="21557F37" w:rsidR="00105D8D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E37AC" w14:textId="77777777" w:rsidR="007A1B83" w:rsidRDefault="007A1B83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39BE" w14:textId="77777777" w:rsidR="00105D8D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29501C" w14:textId="221EE16F" w:rsidR="00144364" w:rsidRPr="00BC6B36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17.06.</w:t>
      </w:r>
      <w:r w:rsidRPr="00BC6B3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C6B3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44364" w:rsidRPr="00105D8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7/</w:t>
      </w:r>
      <w:r w:rsidR="007D130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-СД</w:t>
      </w:r>
    </w:p>
    <w:p w14:paraId="42F32B39" w14:textId="449CEE03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C793" w14:textId="77777777" w:rsidR="00105D8D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DF683" w14:textId="77777777" w:rsidR="00144364" w:rsidRPr="0009186E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9E576C">
        <w:rPr>
          <w:rFonts w:ascii="Times New Roman" w:hAnsi="Times New Roman" w:cs="Times New Roman"/>
          <w:b/>
          <w:sz w:val="28"/>
          <w:szCs w:val="28"/>
        </w:rPr>
        <w:t>Северное Медведково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9E576C">
        <w:rPr>
          <w:rFonts w:ascii="Times New Roman" w:hAnsi="Times New Roman" w:cs="Times New Roman"/>
          <w:b/>
          <w:sz w:val="28"/>
          <w:szCs w:val="28"/>
        </w:rPr>
        <w:t>Северное Медведково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976BA09" w14:textId="1353FB6C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1233F" w14:textId="77777777" w:rsidR="00105D8D" w:rsidRDefault="00105D8D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BB8D1" w14:textId="6187585C" w:rsidR="00144364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D8D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 w:rsidR="009E576C" w:rsidRPr="00105D8D">
        <w:rPr>
          <w:rFonts w:ascii="Times New Roman" w:hAnsi="Times New Roman" w:cs="Times New Roman"/>
          <w:b/>
          <w:sz w:val="28"/>
          <w:szCs w:val="28"/>
        </w:rPr>
        <w:t>Северное Медведково</w:t>
      </w:r>
      <w:r w:rsidRPr="00105D8D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2055B6D6" w14:textId="77777777" w:rsidR="00105D8D" w:rsidRPr="00105D8D" w:rsidRDefault="00105D8D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E2A0E" w14:textId="77777777" w:rsidR="00DF3F92" w:rsidRPr="00DF3F92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Совета депутатов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E576C" w:rsidRPr="009E576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5867D1"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9E576C" w:rsidRPr="009E576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941E36"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14:paraId="172025F1" w14:textId="74BE3613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3A66B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76C" w:rsidRPr="009E576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sz w:val="28"/>
          <w:szCs w:val="28"/>
        </w:rPr>
        <w:t>от </w:t>
      </w:r>
      <w:r w:rsidR="009E576C">
        <w:rPr>
          <w:rFonts w:ascii="Times New Roman" w:hAnsi="Times New Roman" w:cs="Times New Roman"/>
          <w:sz w:val="28"/>
          <w:szCs w:val="28"/>
        </w:rPr>
        <w:t>17.05.</w:t>
      </w:r>
      <w:r w:rsidR="002921CD" w:rsidRPr="002921CD">
        <w:rPr>
          <w:rFonts w:ascii="Times New Roman" w:hAnsi="Times New Roman" w:cs="Times New Roman"/>
          <w:sz w:val="28"/>
          <w:szCs w:val="28"/>
        </w:rPr>
        <w:t>2016</w:t>
      </w:r>
      <w:r w:rsidRPr="007A1B8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E226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576C">
        <w:rPr>
          <w:rFonts w:ascii="Times New Roman" w:hAnsi="Times New Roman" w:cs="Times New Roman"/>
          <w:sz w:val="28"/>
          <w:szCs w:val="28"/>
        </w:rPr>
        <w:t>8/14-СД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12">
        <w:rPr>
          <w:rFonts w:ascii="Times New Roman" w:hAnsi="Times New Roman" w:cs="Times New Roman"/>
          <w:sz w:val="28"/>
          <w:szCs w:val="28"/>
        </w:rPr>
        <w:t>«</w:t>
      </w:r>
      <w:r w:rsidRPr="001F1312">
        <w:rPr>
          <w:rFonts w:ascii="Times New Roman" w:hAnsi="Times New Roman"/>
          <w:bCs/>
          <w:sz w:val="28"/>
          <w:szCs w:val="28"/>
        </w:rPr>
        <w:t xml:space="preserve">О комиссии Совета депутатов </w:t>
      </w:r>
      <w:r w:rsidRPr="007507ED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9E576C" w:rsidRPr="009E576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097A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57097A" w:rsidRPr="0057097A">
        <w:rPr>
          <w:rFonts w:ascii="Times New Roman" w:hAnsi="Times New Roman" w:cs="Times New Roman"/>
          <w:sz w:val="28"/>
          <w:szCs w:val="28"/>
        </w:rPr>
        <w:t>й</w:t>
      </w:r>
      <w:r w:rsidRPr="0057097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</w:t>
      </w:r>
      <w:r w:rsidRPr="00570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76C" w:rsidRPr="0057097A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9E576C" w:rsidRPr="00570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97A">
        <w:rPr>
          <w:rFonts w:ascii="Times New Roman" w:hAnsi="Times New Roman" w:cs="Times New Roman"/>
          <w:sz w:val="28"/>
          <w:szCs w:val="28"/>
        </w:rPr>
        <w:t>от </w:t>
      </w:r>
      <w:r w:rsidR="009E576C" w:rsidRPr="0057097A">
        <w:rPr>
          <w:rFonts w:ascii="Times New Roman" w:hAnsi="Times New Roman" w:cs="Times New Roman"/>
          <w:sz w:val="28"/>
          <w:szCs w:val="28"/>
        </w:rPr>
        <w:t>24.08.2016</w:t>
      </w:r>
      <w:r w:rsidRPr="0057097A">
        <w:rPr>
          <w:rFonts w:ascii="Times New Roman" w:hAnsi="Times New Roman" w:cs="Times New Roman"/>
          <w:sz w:val="28"/>
          <w:szCs w:val="28"/>
        </w:rPr>
        <w:t xml:space="preserve"> № </w:t>
      </w:r>
      <w:r w:rsidR="009E576C" w:rsidRPr="0057097A">
        <w:rPr>
          <w:rFonts w:ascii="Times New Roman" w:hAnsi="Times New Roman" w:cs="Times New Roman"/>
          <w:sz w:val="28"/>
          <w:szCs w:val="28"/>
        </w:rPr>
        <w:t>10/6-СД</w:t>
      </w:r>
      <w:r w:rsidR="0057097A" w:rsidRPr="0057097A">
        <w:rPr>
          <w:rFonts w:ascii="Times New Roman" w:hAnsi="Times New Roman" w:cs="Times New Roman"/>
          <w:sz w:val="28"/>
          <w:szCs w:val="28"/>
        </w:rPr>
        <w:t xml:space="preserve">, </w:t>
      </w:r>
      <w:r w:rsidR="0057097A">
        <w:rPr>
          <w:rFonts w:ascii="Times New Roman" w:hAnsi="Times New Roman" w:cs="Times New Roman"/>
          <w:sz w:val="28"/>
          <w:szCs w:val="28"/>
        </w:rPr>
        <w:t xml:space="preserve">от </w:t>
      </w:r>
      <w:r w:rsidR="0057097A" w:rsidRPr="0057097A">
        <w:rPr>
          <w:rFonts w:ascii="Times New Roman" w:hAnsi="Times New Roman" w:cs="Times New Roman"/>
          <w:sz w:val="28"/>
          <w:szCs w:val="28"/>
        </w:rPr>
        <w:t xml:space="preserve">28.05.2018 №6/2-СД </w:t>
      </w:r>
      <w:r w:rsidRPr="0057097A">
        <w:rPr>
          <w:rFonts w:ascii="Times New Roman" w:hAnsi="Times New Roman" w:cs="Times New Roman"/>
          <w:sz w:val="28"/>
          <w:szCs w:val="28"/>
        </w:rPr>
        <w:t>) следующие изменения:</w:t>
      </w:r>
      <w:r w:rsidR="009E576C" w:rsidRPr="00570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C53A2" w14:textId="63E88CDA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E576C">
        <w:rPr>
          <w:rFonts w:ascii="Times New Roman" w:hAnsi="Times New Roman" w:cs="Times New Roman"/>
          <w:sz w:val="28"/>
          <w:szCs w:val="28"/>
        </w:rPr>
        <w:t>пункт 3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решению дополнить </w:t>
      </w:r>
      <w:r w:rsidR="009E576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="00890C0E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C0159D3" w14:textId="6B707736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890C0E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) рассмотрение поступившего в Совет депутатов в соответствии с </w:t>
      </w:r>
      <w:r>
        <w:rPr>
          <w:rFonts w:ascii="Times New Roman" w:hAnsi="Times New Roman"/>
          <w:bCs/>
          <w:sz w:val="28"/>
          <w:szCs w:val="28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заявления Мэра Москвы</w:t>
      </w:r>
      <w:r w:rsidRPr="005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применении в отношении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, меры ответственности, установленной частью 7.3-1 </w:t>
      </w:r>
      <w:r w:rsidR="00957FB1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>статьи (далее – заявление о применении меры ответственности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.»;</w:t>
      </w:r>
    </w:p>
    <w:p w14:paraId="1ADFC3AE" w14:textId="4A753823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02AD9">
        <w:rPr>
          <w:rFonts w:ascii="Times New Roman" w:hAnsi="Times New Roman"/>
          <w:sz w:val="28"/>
          <w:szCs w:val="28"/>
        </w:rPr>
        <w:t xml:space="preserve">подпункт </w:t>
      </w:r>
      <w:r w:rsidR="00C7342D">
        <w:rPr>
          <w:rFonts w:ascii="Times New Roman" w:hAnsi="Times New Roman"/>
          <w:sz w:val="28"/>
          <w:szCs w:val="28"/>
        </w:rPr>
        <w:t>5.</w:t>
      </w:r>
      <w:r w:rsidR="00F02AD9">
        <w:rPr>
          <w:rFonts w:ascii="Times New Roman" w:hAnsi="Times New Roman"/>
          <w:sz w:val="28"/>
          <w:szCs w:val="28"/>
        </w:rPr>
        <w:t xml:space="preserve">2 пункта 5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F02A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решению дополнить </w:t>
      </w:r>
      <w:r w:rsidR="00890C0E">
        <w:rPr>
          <w:rFonts w:ascii="Times New Roman" w:hAnsi="Times New Roman" w:cs="Times New Roman"/>
          <w:sz w:val="28"/>
          <w:szCs w:val="28"/>
        </w:rPr>
        <w:t>пунктом 5.2.3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5629D64" w14:textId="4997E7D4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0C0E">
        <w:rPr>
          <w:rFonts w:ascii="Times New Roman" w:hAnsi="Times New Roman"/>
          <w:sz w:val="28"/>
          <w:szCs w:val="28"/>
        </w:rPr>
        <w:t xml:space="preserve">5.2.3) </w:t>
      </w:r>
      <w:r>
        <w:rPr>
          <w:rFonts w:ascii="Times New Roman" w:hAnsi="Times New Roman"/>
          <w:sz w:val="28"/>
          <w:szCs w:val="28"/>
        </w:rPr>
        <w:t>заявления о применении меры ответственности.»;</w:t>
      </w:r>
    </w:p>
    <w:p w14:paraId="033CBB21" w14:textId="7292FD06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пункт </w:t>
      </w:r>
      <w:r w:rsidR="00B91F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редакции:</w:t>
      </w:r>
    </w:p>
    <w:p w14:paraId="4BE3A480" w14:textId="3D32CC4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F23">
        <w:rPr>
          <w:rFonts w:ascii="Times New Roman" w:hAnsi="Times New Roman"/>
          <w:sz w:val="28"/>
          <w:szCs w:val="28"/>
        </w:rPr>
        <w:t>7</w:t>
      </w:r>
      <w:r w:rsidRPr="00A31E5F">
        <w:rPr>
          <w:rFonts w:ascii="Times New Roman" w:hAnsi="Times New Roman"/>
          <w:sz w:val="28"/>
          <w:szCs w:val="28"/>
        </w:rPr>
        <w:t>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десяти рабочих дней со дня их поступления,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абзацем вторым настоящего пункта или пунктом 14 настоящего Положения. </w:t>
      </w:r>
    </w:p>
    <w:p w14:paraId="772A8F3A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1E5F">
        <w:rPr>
          <w:rFonts w:ascii="Times New Roman" w:hAnsi="Times New Roman"/>
          <w:sz w:val="28"/>
          <w:szCs w:val="28"/>
        </w:rPr>
        <w:t xml:space="preserve"> случае поступления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A31E5F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или заявления о применении меры ответственности заседание комиссии проводится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 дня</w:t>
      </w:r>
      <w:r w:rsidRPr="00A31E5F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регистрации в Совете депутатов, а если заявление поступило в Совет депутатов в период летнего перерыва в его работе –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</w:t>
      </w:r>
      <w:r w:rsidRPr="00A31E5F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окончания этого перерыва.»;</w:t>
      </w:r>
    </w:p>
    <w:p w14:paraId="36C594EA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четвертое предложение пункта 14 приложения к решению изложить в следующей редакции: «</w:t>
      </w:r>
      <w:r w:rsidRPr="00923E3B">
        <w:rPr>
          <w:rFonts w:ascii="Times New Roman" w:hAnsi="Times New Roman"/>
          <w:sz w:val="28"/>
          <w:szCs w:val="28"/>
        </w:rPr>
        <w:t xml:space="preserve">В данном случае рассмотрение вопроса откладывается, но не более чем на десять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23E3B">
        <w:rPr>
          <w:rFonts w:ascii="Times New Roman" w:hAnsi="Times New Roman"/>
          <w:sz w:val="28"/>
          <w:szCs w:val="28"/>
        </w:rPr>
        <w:t>дней со дня поступления информации о наличии у лица, замещающего муниципальную должность, уважительной причины</w:t>
      </w:r>
      <w:r>
        <w:rPr>
          <w:rFonts w:ascii="Times New Roman" w:hAnsi="Times New Roman"/>
          <w:sz w:val="28"/>
          <w:szCs w:val="28"/>
        </w:rPr>
        <w:t>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дней.»;</w:t>
      </w:r>
    </w:p>
    <w:p w14:paraId="54EE9DC3" w14:textId="4AA9048B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 пункт </w:t>
      </w:r>
      <w:r w:rsidR="00B91F2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приложения к решению </w:t>
      </w:r>
      <w:r w:rsidR="00B91F23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612729FD" w14:textId="51203691" w:rsidR="00B723E1" w:rsidRDefault="007507ED" w:rsidP="00B72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F23">
        <w:rPr>
          <w:rFonts w:ascii="Times New Roman" w:hAnsi="Times New Roman"/>
          <w:sz w:val="28"/>
          <w:szCs w:val="28"/>
        </w:rPr>
        <w:t xml:space="preserve">17. </w:t>
      </w:r>
      <w:r w:rsidR="00B723E1">
        <w:rPr>
          <w:rFonts w:ascii="Times New Roman" w:hAnsi="Times New Roman"/>
          <w:sz w:val="28"/>
          <w:szCs w:val="28"/>
        </w:rPr>
        <w:t xml:space="preserve">Комиссия </w:t>
      </w:r>
      <w:r w:rsidR="00B723E1" w:rsidRPr="00ED6A8D">
        <w:rPr>
          <w:rFonts w:ascii="Times New Roman" w:hAnsi="Times New Roman"/>
          <w:sz w:val="28"/>
          <w:szCs w:val="28"/>
        </w:rPr>
        <w:t xml:space="preserve">подготавливает </w:t>
      </w:r>
      <w:r w:rsidR="00B723E1">
        <w:rPr>
          <w:rFonts w:ascii="Times New Roman" w:hAnsi="Times New Roman"/>
          <w:sz w:val="28"/>
          <w:szCs w:val="28"/>
        </w:rPr>
        <w:t xml:space="preserve">и вносит </w:t>
      </w:r>
      <w:r w:rsidR="00B723E1" w:rsidRPr="00DE7A41">
        <w:rPr>
          <w:rFonts w:ascii="Times New Roman" w:hAnsi="Times New Roman"/>
          <w:sz w:val="28"/>
          <w:szCs w:val="28"/>
        </w:rPr>
        <w:t>на ближайше</w:t>
      </w:r>
      <w:r w:rsidR="00B723E1">
        <w:rPr>
          <w:rFonts w:ascii="Times New Roman" w:hAnsi="Times New Roman"/>
          <w:sz w:val="28"/>
          <w:szCs w:val="28"/>
        </w:rPr>
        <w:t>е</w:t>
      </w:r>
      <w:r w:rsidR="00B723E1" w:rsidRPr="00DE7A41">
        <w:rPr>
          <w:rFonts w:ascii="Times New Roman" w:hAnsi="Times New Roman"/>
          <w:sz w:val="28"/>
          <w:szCs w:val="28"/>
        </w:rPr>
        <w:t xml:space="preserve"> заседани</w:t>
      </w:r>
      <w:r w:rsidR="00B723E1">
        <w:rPr>
          <w:rFonts w:ascii="Times New Roman" w:hAnsi="Times New Roman"/>
          <w:sz w:val="28"/>
          <w:szCs w:val="28"/>
        </w:rPr>
        <w:t xml:space="preserve">е Совета депутатов </w:t>
      </w:r>
      <w:r w:rsidR="00B723E1" w:rsidRPr="00ED6A8D">
        <w:rPr>
          <w:rFonts w:ascii="Times New Roman" w:hAnsi="Times New Roman"/>
          <w:sz w:val="28"/>
          <w:szCs w:val="28"/>
        </w:rPr>
        <w:t>проект</w:t>
      </w:r>
      <w:r w:rsidR="00B723E1">
        <w:rPr>
          <w:rFonts w:ascii="Times New Roman" w:hAnsi="Times New Roman"/>
          <w:sz w:val="28"/>
          <w:szCs w:val="28"/>
        </w:rPr>
        <w:t xml:space="preserve"> </w:t>
      </w:r>
      <w:r w:rsidR="00B723E1" w:rsidRPr="00ED6A8D">
        <w:rPr>
          <w:rFonts w:ascii="Times New Roman" w:hAnsi="Times New Roman"/>
          <w:sz w:val="28"/>
          <w:szCs w:val="28"/>
        </w:rPr>
        <w:t>решения Совета депутатов о досрочном прекращении полномочий лица, замещающего муниципальную должность</w:t>
      </w:r>
      <w:r w:rsidR="00B723E1">
        <w:rPr>
          <w:rFonts w:ascii="Times New Roman" w:hAnsi="Times New Roman"/>
          <w:sz w:val="28"/>
          <w:szCs w:val="28"/>
        </w:rPr>
        <w:t xml:space="preserve"> п</w:t>
      </w:r>
      <w:r w:rsidR="00B723E1" w:rsidRPr="00ED6A8D">
        <w:rPr>
          <w:rFonts w:ascii="Times New Roman" w:hAnsi="Times New Roman"/>
          <w:sz w:val="28"/>
          <w:szCs w:val="28"/>
        </w:rPr>
        <w:t>о итогам рассмотрения</w:t>
      </w:r>
      <w:r w:rsidR="00B723E1" w:rsidRPr="00F61740">
        <w:rPr>
          <w:rFonts w:ascii="Times New Roman" w:hAnsi="Times New Roman"/>
          <w:sz w:val="28"/>
          <w:szCs w:val="28"/>
        </w:rPr>
        <w:t xml:space="preserve"> </w:t>
      </w:r>
      <w:r w:rsidR="00B723E1" w:rsidRPr="00ED6A8D">
        <w:rPr>
          <w:rFonts w:ascii="Times New Roman" w:hAnsi="Times New Roman"/>
          <w:sz w:val="28"/>
          <w:szCs w:val="28"/>
        </w:rPr>
        <w:t>заявления о досрочном прекращении полномочий</w:t>
      </w:r>
      <w:r w:rsidR="00B723E1">
        <w:rPr>
          <w:rFonts w:ascii="Times New Roman" w:hAnsi="Times New Roman"/>
          <w:sz w:val="28"/>
          <w:szCs w:val="28"/>
        </w:rPr>
        <w:t>.</w:t>
      </w:r>
    </w:p>
    <w:p w14:paraId="3682BB2F" w14:textId="77777777" w:rsidR="007507ED" w:rsidRDefault="00B723E1" w:rsidP="00B7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Комиссия </w:t>
      </w:r>
      <w:r w:rsidRPr="00ED6A8D">
        <w:rPr>
          <w:rFonts w:ascii="Times New Roman" w:hAnsi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/>
          <w:sz w:val="28"/>
          <w:szCs w:val="28"/>
        </w:rPr>
        <w:t xml:space="preserve">и вносит </w:t>
      </w:r>
      <w:r w:rsidRPr="00DE7A41">
        <w:rPr>
          <w:rFonts w:ascii="Times New Roman" w:hAnsi="Times New Roman"/>
          <w:sz w:val="28"/>
          <w:szCs w:val="28"/>
        </w:rPr>
        <w:t>на ближайше</w:t>
      </w:r>
      <w:r>
        <w:rPr>
          <w:rFonts w:ascii="Times New Roman" w:hAnsi="Times New Roman"/>
          <w:sz w:val="28"/>
          <w:szCs w:val="28"/>
        </w:rPr>
        <w:t>е</w:t>
      </w:r>
      <w:r w:rsidRPr="00DE7A41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Совета депутатов</w:t>
      </w:r>
      <w:r w:rsidRPr="000C717A">
        <w:rPr>
          <w:rFonts w:ascii="Times New Roman" w:hAnsi="Times New Roman"/>
          <w:sz w:val="28"/>
          <w:szCs w:val="28"/>
        </w:rPr>
        <w:t xml:space="preserve"> </w:t>
      </w:r>
      <w:r w:rsidRPr="000C717A">
        <w:rPr>
          <w:rFonts w:ascii="Times New Roman" w:hAnsi="Times New Roman" w:cs="Times New Roman"/>
          <w:sz w:val="28"/>
          <w:szCs w:val="28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проект решения, предусмотренные Порядком 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Северное Медведково</w:t>
      </w:r>
      <w:r w:rsidRPr="007507ED">
        <w:rPr>
          <w:rFonts w:ascii="Times New Roman" w:hAnsi="Times New Roman" w:cs="Times New Roman"/>
          <w:sz w:val="28"/>
          <w:szCs w:val="28"/>
        </w:rPr>
        <w:t>, главе муниципального округа</w:t>
      </w:r>
      <w:r w:rsidRPr="005867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Северное Медведково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Совета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ED6A8D">
        <w:rPr>
          <w:rFonts w:ascii="Times New Roman" w:hAnsi="Times New Roman"/>
          <w:sz w:val="28"/>
          <w:szCs w:val="28"/>
        </w:rPr>
        <w:t>о итогам рассмотрения</w:t>
      </w:r>
      <w:r w:rsidRPr="00F61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7ED">
        <w:rPr>
          <w:rFonts w:ascii="Times New Roman" w:hAnsi="Times New Roman" w:cs="Times New Roman"/>
          <w:sz w:val="28"/>
          <w:szCs w:val="28"/>
        </w:rPr>
        <w:t>»;</w:t>
      </w:r>
    </w:p>
    <w:p w14:paraId="66A9F089" w14:textId="2F020F72" w:rsidR="00B91F23" w:rsidRDefault="00B91F23" w:rsidP="00B91F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24 приложения к решению исключить</w:t>
      </w:r>
      <w:r w:rsidR="00191135">
        <w:rPr>
          <w:rFonts w:ascii="Times New Roman" w:hAnsi="Times New Roman" w:cs="Times New Roman"/>
          <w:sz w:val="28"/>
          <w:szCs w:val="28"/>
        </w:rPr>
        <w:t>;</w:t>
      </w:r>
    </w:p>
    <w:p w14:paraId="5053BF9B" w14:textId="4F54F4FF" w:rsidR="007507ED" w:rsidRPr="001F1312" w:rsidRDefault="00B91F23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7ED">
        <w:rPr>
          <w:rFonts w:ascii="Times New Roman" w:hAnsi="Times New Roman" w:cs="Times New Roman"/>
          <w:sz w:val="28"/>
          <w:szCs w:val="28"/>
        </w:rPr>
        <w:t>) в пункте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07ED">
        <w:rPr>
          <w:rFonts w:ascii="Times New Roman" w:hAnsi="Times New Roman" w:cs="Times New Roman"/>
          <w:sz w:val="28"/>
          <w:szCs w:val="28"/>
        </w:rPr>
        <w:t xml:space="preserve"> приложения к решению после слова «трех» дополнить словом «рабочих».</w:t>
      </w:r>
    </w:p>
    <w:p w14:paraId="37EA8CBA" w14:textId="516513F7" w:rsidR="00AB0F16" w:rsidRPr="007844A5" w:rsidRDefault="0073689D" w:rsidP="007844A5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F16" w:rsidRPr="006F781B">
        <w:rPr>
          <w:rFonts w:ascii="Times New Roman" w:hAnsi="Times New Roman" w:cs="Times New Roman"/>
          <w:sz w:val="28"/>
          <w:szCs w:val="28"/>
        </w:rPr>
        <w:t xml:space="preserve">. Опубликовать настоящее решение в бюллетене «Московский </w:t>
      </w:r>
      <w:r w:rsidR="00AB0F16" w:rsidRPr="007844A5">
        <w:rPr>
          <w:rFonts w:ascii="Times New Roman" w:hAnsi="Times New Roman" w:cs="Times New Roman"/>
          <w:sz w:val="28"/>
          <w:szCs w:val="28"/>
        </w:rPr>
        <w:t xml:space="preserve">муниципальный вестник» </w:t>
      </w:r>
      <w:r w:rsidR="00D23295" w:rsidRPr="00D23295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округа Северное Медведко</w:t>
      </w:r>
      <w:r w:rsidR="00D23295">
        <w:rPr>
          <w:rFonts w:ascii="Times New Roman" w:hAnsi="Times New Roman" w:cs="Times New Roman"/>
          <w:sz w:val="28"/>
          <w:szCs w:val="28"/>
        </w:rPr>
        <w:t>.</w:t>
      </w:r>
    </w:p>
    <w:p w14:paraId="3C25993B" w14:textId="77777777" w:rsidR="007844A5" w:rsidRPr="007844A5" w:rsidRDefault="007844A5" w:rsidP="007844A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844A5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Pr="007844A5">
        <w:rPr>
          <w:rFonts w:ascii="Times New Roman" w:hAnsi="Times New Roman" w:cs="Times New Roman"/>
          <w:sz w:val="28"/>
          <w:szCs w:val="28"/>
        </w:rPr>
        <w:t>решение</w:t>
      </w:r>
      <w:r w:rsidRPr="007844A5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официального опубликования.</w:t>
      </w:r>
    </w:p>
    <w:p w14:paraId="09744839" w14:textId="5A894809" w:rsidR="007844A5" w:rsidRPr="007844A5" w:rsidRDefault="007844A5" w:rsidP="007844A5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844A5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Pr="007844A5">
        <w:rPr>
          <w:rFonts w:ascii="Times New Roman" w:hAnsi="Times New Roman" w:cs="Times New Roman"/>
          <w:sz w:val="28"/>
          <w:szCs w:val="28"/>
        </w:rPr>
        <w:t>решения</w:t>
      </w:r>
      <w:r w:rsidRPr="007844A5">
        <w:rPr>
          <w:rFonts w:ascii="Times New Roman" w:hAnsi="Times New Roman" w:cs="Times New Roman"/>
          <w:bCs/>
          <w:sz w:val="28"/>
          <w:szCs w:val="28"/>
        </w:rPr>
        <w:t xml:space="preserve"> возложить на главу муниципального округа Северное Медведково Денисову </w:t>
      </w:r>
      <w:r w:rsidR="0057097A" w:rsidRPr="007844A5">
        <w:rPr>
          <w:rFonts w:ascii="Times New Roman" w:hAnsi="Times New Roman" w:cs="Times New Roman"/>
          <w:bCs/>
          <w:sz w:val="28"/>
          <w:szCs w:val="28"/>
        </w:rPr>
        <w:t>Т. Н.</w:t>
      </w:r>
    </w:p>
    <w:p w14:paraId="4D0379BD" w14:textId="77777777" w:rsidR="007844A5" w:rsidRDefault="007844A5" w:rsidP="00AB0F1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6228FF" w14:textId="77777777" w:rsidR="00672D49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B703D" w14:textId="77777777" w:rsidR="007844A5" w:rsidRPr="006F781B" w:rsidRDefault="007844A5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DB771" w14:textId="77777777" w:rsidR="00A75A37" w:rsidRDefault="00A75A37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65933760" w14:textId="5F9D6B71" w:rsidR="006F5407" w:rsidRPr="00A75A37" w:rsidRDefault="00B723E1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Северное Медведково </w:t>
      </w:r>
      <w:r w:rsidR="006F781B" w:rsidRPr="00A75A37">
        <w:rPr>
          <w:rFonts w:ascii="Times New Roman" w:hAnsi="Times New Roman" w:cs="Times New Roman"/>
          <w:b/>
          <w:sz w:val="28"/>
          <w:szCs w:val="28"/>
        </w:rPr>
        <w:tab/>
      </w:r>
      <w:r w:rsidR="006F781B" w:rsidRPr="00A75A37">
        <w:rPr>
          <w:rFonts w:ascii="Times New Roman" w:hAnsi="Times New Roman" w:cs="Times New Roman"/>
          <w:b/>
          <w:sz w:val="28"/>
          <w:szCs w:val="28"/>
        </w:rPr>
        <w:tab/>
      </w:r>
      <w:r w:rsidR="006F781B" w:rsidRPr="00A75A37">
        <w:rPr>
          <w:rFonts w:ascii="Times New Roman" w:hAnsi="Times New Roman" w:cs="Times New Roman"/>
          <w:b/>
          <w:sz w:val="28"/>
          <w:szCs w:val="28"/>
        </w:rPr>
        <w:tab/>
      </w:r>
      <w:r w:rsidR="006F781B" w:rsidRPr="00A75A3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gramStart"/>
      <w:r w:rsidR="00A75A37">
        <w:rPr>
          <w:rFonts w:ascii="Times New Roman" w:hAnsi="Times New Roman" w:cs="Times New Roman"/>
          <w:b/>
          <w:sz w:val="28"/>
          <w:szCs w:val="28"/>
        </w:rPr>
        <w:tab/>
      </w:r>
      <w:r w:rsidR="006F781B" w:rsidRPr="00A75A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81B" w:rsidRPr="00A75A3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7844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Т.Н. Денисова</w:t>
      </w:r>
    </w:p>
    <w:p w14:paraId="5BC04919" w14:textId="77777777" w:rsidR="006F5407" w:rsidRDefault="006F54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7AC11B25" w14:textId="77777777" w:rsidR="00893AA0" w:rsidRPr="00AB3EA3" w:rsidRDefault="007507ED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D3B5D31" w14:textId="77777777" w:rsidR="00893AA0" w:rsidRPr="00AB3EA3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7844A5">
        <w:rPr>
          <w:rFonts w:ascii="Times New Roman" w:hAnsi="Times New Roman"/>
          <w:bCs/>
          <w:sz w:val="28"/>
          <w:szCs w:val="28"/>
        </w:rPr>
        <w:t>Северное Медведково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14:paraId="5AD27994" w14:textId="49FD1865" w:rsidR="00893AA0" w:rsidRPr="00AB3EA3" w:rsidRDefault="00893AA0" w:rsidP="0057097A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7844A5">
        <w:rPr>
          <w:rFonts w:ascii="Times New Roman" w:hAnsi="Times New Roman"/>
          <w:sz w:val="28"/>
          <w:szCs w:val="28"/>
        </w:rPr>
        <w:t>17.06.2021</w:t>
      </w:r>
      <w:r w:rsidR="0057097A">
        <w:rPr>
          <w:rFonts w:ascii="Times New Roman" w:hAnsi="Times New Roman"/>
          <w:sz w:val="28"/>
          <w:szCs w:val="28"/>
        </w:rPr>
        <w:t xml:space="preserve"> №7/</w:t>
      </w:r>
      <w:r w:rsidR="007D1308">
        <w:rPr>
          <w:rFonts w:ascii="Times New Roman" w:hAnsi="Times New Roman"/>
          <w:sz w:val="28"/>
          <w:szCs w:val="28"/>
        </w:rPr>
        <w:t>5</w:t>
      </w:r>
      <w:r w:rsidR="0057097A">
        <w:rPr>
          <w:rFonts w:ascii="Times New Roman" w:hAnsi="Times New Roman"/>
          <w:sz w:val="28"/>
          <w:szCs w:val="28"/>
        </w:rPr>
        <w:t>-СД</w:t>
      </w:r>
    </w:p>
    <w:p w14:paraId="578EF99B" w14:textId="77777777"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A9D28" w14:textId="77777777"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93BC5F2" w14:textId="77777777"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7844A5">
        <w:rPr>
          <w:rFonts w:ascii="Times New Roman" w:hAnsi="Times New Roman" w:cs="Times New Roman"/>
          <w:b/>
          <w:sz w:val="28"/>
          <w:szCs w:val="28"/>
        </w:rPr>
        <w:t>Северное Медведково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</w:t>
      </w:r>
      <w:r w:rsidR="007844A5">
        <w:rPr>
          <w:rFonts w:ascii="Times New Roman" w:hAnsi="Times New Roman" w:cs="Times New Roman"/>
          <w:b/>
          <w:sz w:val="28"/>
          <w:szCs w:val="28"/>
        </w:rPr>
        <w:t>Северное Медведково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14:paraId="3525BA85" w14:textId="77777777"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14:paraId="03713F7C" w14:textId="77777777"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9D303F" w14:textId="77777777" w:rsidR="00E814A2" w:rsidRDefault="00E814A2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7844A5">
        <w:rPr>
          <w:rFonts w:ascii="Times New Roman" w:hAnsi="Times New Roman"/>
          <w:bCs/>
          <w:sz w:val="28"/>
          <w:szCs w:val="28"/>
        </w:rPr>
        <w:t>Северное Медведково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</w:t>
      </w:r>
      <w:r w:rsidR="00496515">
        <w:rPr>
          <w:rFonts w:ascii="Times New Roman" w:hAnsi="Times New Roman"/>
          <w:bCs/>
          <w:sz w:val="28"/>
          <w:szCs w:val="28"/>
        </w:rPr>
        <w:br/>
      </w:r>
      <w:r w:rsidR="00262EF4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CD0D87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CD0D87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0D87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49651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7844A5">
        <w:rPr>
          <w:rFonts w:ascii="Times New Roman" w:hAnsi="Times New Roman"/>
          <w:bCs/>
          <w:sz w:val="28"/>
          <w:szCs w:val="28"/>
        </w:rPr>
        <w:t>Северное Медведково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 w:rsidR="00496515"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496515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96515">
        <w:rPr>
          <w:rFonts w:ascii="Times New Roman" w:hAnsi="Times New Roman" w:cs="Times New Roman"/>
          <w:bCs/>
          <w:sz w:val="28"/>
          <w:szCs w:val="28"/>
        </w:rPr>
        <w:t>ом</w:t>
      </w:r>
      <w:r w:rsidR="00AF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22C28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CD0D87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09D34" w14:textId="77777777"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22C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CD0D87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0EABB633" w14:textId="77777777"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E4056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981FD" w14:textId="77777777"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14:paraId="0C7CC159" w14:textId="77777777"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121F51" w14:textId="77777777"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F7189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 w:rsidRPr="00721A14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721A1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721A14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14:paraId="374831CE" w14:textId="77777777"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626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2369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7844A5">
        <w:rPr>
          <w:rFonts w:ascii="Times New Roman" w:hAnsi="Times New Roman"/>
          <w:bCs/>
          <w:sz w:val="28"/>
          <w:szCs w:val="28"/>
        </w:rPr>
        <w:t>Северное Медведково</w:t>
      </w:r>
      <w:r w:rsidR="002369C0" w:rsidRPr="001F1312">
        <w:rPr>
          <w:rFonts w:ascii="Times New Roman" w:hAnsi="Times New Roman"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B7B55" w14:textId="77777777"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14:paraId="38A7615E" w14:textId="77777777"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</w:t>
      </w:r>
      <w:r w:rsidR="00322C28"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14:paraId="084F25CC" w14:textId="77777777"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787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14:paraId="5F69C3FF" w14:textId="77777777"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6C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7790F303" w14:textId="77777777" w:rsid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35095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7B114" w14:textId="77777777"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14:paraId="1DE110D4" w14:textId="77777777" w:rsidR="00E03FF2" w:rsidRP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787067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C30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0C30A0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</w:t>
      </w:r>
      <w:r w:rsidR="00E03FF2" w:rsidRPr="00E03FF2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341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341008">
        <w:rPr>
          <w:rFonts w:ascii="Times New Roman" w:hAnsi="Times New Roman" w:cs="Times New Roman"/>
          <w:sz w:val="28"/>
          <w:szCs w:val="28"/>
        </w:rPr>
        <w:t>.</w:t>
      </w:r>
    </w:p>
    <w:p w14:paraId="5E4F5035" w14:textId="77777777"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34100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34100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23C4EE20" w14:textId="77777777" w:rsidR="009A0C5B" w:rsidRDefault="00F03A18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8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54F0188A" w14:textId="77777777" w:rsidR="0018751F" w:rsidRPr="00684477" w:rsidRDefault="00F03A18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FE017B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14:paraId="19EA5AF3" w14:textId="295EBF83" w:rsid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FE017B"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="00FE017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721A14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721A14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71F54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а в случае, если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поступило в отношении </w:t>
      </w:r>
      <w:r w:rsidR="0054399E"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21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14:paraId="4EAFD692" w14:textId="77777777" w:rsidR="008115A1" w:rsidRP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2D3CAD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684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4A5">
        <w:rPr>
          <w:rFonts w:ascii="Times New Roman" w:hAnsi="Times New Roman"/>
          <w:bCs/>
          <w:sz w:val="28"/>
          <w:szCs w:val="28"/>
        </w:rPr>
        <w:t>Северное Медведково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AC78504" w14:textId="77777777" w:rsidR="00E47DCC" w:rsidRPr="008247B2" w:rsidRDefault="00E47DCC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DCC" w:rsidRPr="008247B2" w:rsidSect="00105D8D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7BAE" w14:textId="77777777" w:rsidR="00DC2818" w:rsidRDefault="00DC2818" w:rsidP="00144364">
      <w:pPr>
        <w:spacing w:after="0" w:line="240" w:lineRule="auto"/>
      </w:pPr>
      <w:r>
        <w:separator/>
      </w:r>
    </w:p>
  </w:endnote>
  <w:endnote w:type="continuationSeparator" w:id="0">
    <w:p w14:paraId="24B68603" w14:textId="77777777" w:rsidR="00DC2818" w:rsidRDefault="00DC2818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6FE6" w14:textId="77777777" w:rsidR="00DC2818" w:rsidRDefault="00DC2818" w:rsidP="00144364">
      <w:pPr>
        <w:spacing w:after="0" w:line="240" w:lineRule="auto"/>
      </w:pPr>
      <w:r>
        <w:separator/>
      </w:r>
    </w:p>
  </w:footnote>
  <w:footnote w:type="continuationSeparator" w:id="0">
    <w:p w14:paraId="52319E34" w14:textId="77777777" w:rsidR="00DC2818" w:rsidRDefault="00DC2818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CC578E" w14:textId="77777777"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191135">
          <w:rPr>
            <w:rFonts w:ascii="Times New Roman" w:hAnsi="Times New Roman" w:cs="Times New Roman"/>
            <w:noProof/>
          </w:rPr>
          <w:t>6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05D8D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7D04"/>
    <w:rsid w:val="0018751F"/>
    <w:rsid w:val="00191135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21CD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7D67"/>
    <w:rsid w:val="003C3178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57D25"/>
    <w:rsid w:val="00564865"/>
    <w:rsid w:val="0057097A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03D7B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44A5"/>
    <w:rsid w:val="00787067"/>
    <w:rsid w:val="00787A01"/>
    <w:rsid w:val="007A1B83"/>
    <w:rsid w:val="007B0629"/>
    <w:rsid w:val="007B0FA3"/>
    <w:rsid w:val="007D1308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0C0E"/>
    <w:rsid w:val="00891E65"/>
    <w:rsid w:val="00893AA0"/>
    <w:rsid w:val="00896D5D"/>
    <w:rsid w:val="008B4D39"/>
    <w:rsid w:val="008C3B3C"/>
    <w:rsid w:val="008D5357"/>
    <w:rsid w:val="008F446B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E576C"/>
    <w:rsid w:val="009F52A0"/>
    <w:rsid w:val="009F5E66"/>
    <w:rsid w:val="00A041BE"/>
    <w:rsid w:val="00A10196"/>
    <w:rsid w:val="00A20D22"/>
    <w:rsid w:val="00A40F30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71F54"/>
    <w:rsid w:val="00B723E1"/>
    <w:rsid w:val="00B91F23"/>
    <w:rsid w:val="00B92E68"/>
    <w:rsid w:val="00B93B37"/>
    <w:rsid w:val="00BA4111"/>
    <w:rsid w:val="00BB3B91"/>
    <w:rsid w:val="00BD5D0D"/>
    <w:rsid w:val="00BE217D"/>
    <w:rsid w:val="00BE387A"/>
    <w:rsid w:val="00BE5151"/>
    <w:rsid w:val="00BE6870"/>
    <w:rsid w:val="00BF7C23"/>
    <w:rsid w:val="00C0504D"/>
    <w:rsid w:val="00C25CD1"/>
    <w:rsid w:val="00C301E8"/>
    <w:rsid w:val="00C33E69"/>
    <w:rsid w:val="00C46ADE"/>
    <w:rsid w:val="00C50B40"/>
    <w:rsid w:val="00C62765"/>
    <w:rsid w:val="00C634C7"/>
    <w:rsid w:val="00C64B75"/>
    <w:rsid w:val="00C73004"/>
    <w:rsid w:val="00C7342D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295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818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72DE"/>
    <w:rsid w:val="00EE2DC1"/>
    <w:rsid w:val="00EF2CDF"/>
    <w:rsid w:val="00F00BEC"/>
    <w:rsid w:val="00F01B87"/>
    <w:rsid w:val="00F02AD9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6940"/>
  <w15:docId w15:val="{39DA9294-D4A3-4C77-B03F-26A1FBE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FCDA-957B-4B70-A39E-42DA7D23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29</cp:revision>
  <cp:lastPrinted>2020-12-17T13:48:00Z</cp:lastPrinted>
  <dcterms:created xsi:type="dcterms:W3CDTF">2021-03-24T05:29:00Z</dcterms:created>
  <dcterms:modified xsi:type="dcterms:W3CDTF">2021-06-18T12:51:00Z</dcterms:modified>
</cp:coreProperties>
</file>